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E3" w:rsidRDefault="00304BE3">
      <w:pPr>
        <w:rPr>
          <w:rFonts w:ascii="Tahoma-Bold" w:hAnsi="Tahoma-Bold" w:cs="Tahoma-Bold"/>
          <w:b/>
          <w:bCs/>
        </w:rPr>
      </w:pPr>
    </w:p>
    <w:p w:rsidR="00304BE3" w:rsidRDefault="00304BE3">
      <w:pPr>
        <w:jc w:val="center"/>
      </w:pPr>
      <w:r>
        <w:rPr>
          <w:rFonts w:ascii="Tahoma-Bold" w:hAnsi="Tahoma-Bold" w:cs="Tahoma-Bold"/>
          <w:b/>
          <w:bCs/>
        </w:rPr>
        <w:t>COMUNICACIÓ PRÈVIA DE REALITZACIÓ D’OBRES</w:t>
      </w:r>
    </w:p>
    <w:p w:rsidR="00304BE3" w:rsidRDefault="00304BE3">
      <w:pPr>
        <w:jc w:val="center"/>
        <w:rPr>
          <w:rFonts w:ascii="Tahoma-Bold" w:hAnsi="Tahoma-Bold" w:cs="Tahoma-Bold"/>
          <w:b/>
          <w:bCs/>
        </w:rPr>
      </w:pPr>
    </w:p>
    <w:p w:rsidR="00304BE3" w:rsidRDefault="00304BE3">
      <w:pPr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EXP. ____________</w:t>
      </w:r>
    </w:p>
    <w:p w:rsidR="00304BE3" w:rsidRDefault="00304BE3">
      <w:pPr>
        <w:rPr>
          <w:rFonts w:ascii="Tahoma-Bold" w:hAnsi="Tahoma-Bold" w:cs="Tahoma-Bold"/>
          <w:b/>
          <w:bCs/>
          <w:sz w:val="20"/>
          <w:szCs w:val="20"/>
        </w:rPr>
      </w:pPr>
    </w:p>
    <w:p w:rsidR="00304BE3" w:rsidRDefault="00304BE3">
      <w:pPr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I-SOL·LICITANT</w:t>
      </w:r>
    </w:p>
    <w:p w:rsidR="00304BE3" w:rsidRDefault="00304BE3">
      <w:pPr>
        <w:rPr>
          <w:rFonts w:ascii="LiberationSans" w:hAnsi="LiberationSans" w:cs="LiberationSans"/>
          <w:sz w:val="20"/>
          <w:szCs w:val="20"/>
        </w:rPr>
      </w:pP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i llinatges................................................................... amb DNI/NIF........................... actuant com a titular i/o representat legal de.......................................................................... amb NIF/CIF...................................</w:t>
      </w:r>
    </w:p>
    <w:p w:rsidR="00304BE3" w:rsidRDefault="00304BE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Adreça de notificació</w:t>
      </w:r>
      <w:r>
        <w:rPr>
          <w:rFonts w:ascii="Tahoma" w:hAnsi="Tahoma" w:cs="Tahoma"/>
          <w:sz w:val="20"/>
          <w:szCs w:val="20"/>
        </w:rPr>
        <w:t>:</w:t>
      </w: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Carrer/v./Pça/núm................................................................Localitat.....................................</w:t>
      </w: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 Postal..............Municipi..................................Província.....................País.................</w:t>
      </w: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Telèfon...................Fax....................Adreça electrònica........................................................</w:t>
      </w:r>
    </w:p>
    <w:p w:rsidR="00304BE3" w:rsidRDefault="00304BE3">
      <w:pPr>
        <w:jc w:val="both"/>
        <w:rPr>
          <w:rFonts w:ascii="Tahoma" w:hAnsi="Tahoma" w:cs="Tahoma"/>
          <w:sz w:val="16"/>
          <w:szCs w:val="16"/>
        </w:rPr>
      </w:pP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Mitjançant el present escrit, de conformitat amb el previst a l’article 148 de la Llei12/2017, de 29 de desembre, d’Urbanisme de les Illes Balears (LUIB)*, venc a comunicar les actuacions constructives següents, determinades en el mateix article i que s’ajusten a la legislació urbanística, al Reglament de la LOUS i al planejament vigent en l’Illa de Mallorca i en el municipi de Costitx.</w:t>
      </w: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persona interessada podrà iniciar les obres al dia següent de la presentació de la comunicació prèvia a l’administració competent. </w:t>
      </w:r>
      <w:r>
        <w:rPr>
          <w:rFonts w:ascii="Tahoma" w:hAnsi="Tahoma" w:cs="Tahoma"/>
          <w:b/>
          <w:bCs/>
          <w:sz w:val="20"/>
          <w:szCs w:val="20"/>
        </w:rPr>
        <w:t>L’òrgan competent ostenta la facultat de comprovar en qualsevol moment el compliment dels requisits previstos en la Llei. En el supòsit que es detectin deficiències derivades de l’incompliment o manca de concreció d’algun dels requisits, es requerirà a la persona promotora l’esmena d’aquelles i s’interromprà el termini per a l’inici de les obres o actuacions o, en el seu cas, es decretarà la paralització de les mateixes, sens perjudici de la DECLARACIÓ DE INEFICÀCIA de la comunicació prèvia presentada i de les mesures de disciplina urbanística que corresponguin, que poden comportar la imposició de sancions econòmiques i la demolició d’allò que s’hagi dut a terme contravenint la llei</w:t>
      </w:r>
      <w:r>
        <w:rPr>
          <w:rFonts w:ascii="Tahoma" w:hAnsi="Tahoma" w:cs="Tahoma"/>
          <w:sz w:val="20"/>
          <w:szCs w:val="20"/>
        </w:rPr>
        <w:t>.</w:t>
      </w: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S’adverteix expressament que en cap cas es poden dur a terme obres en construccions que no haguessin estat construïdes amb llicència o implantades amb anterioritat a 1956, malgrat les eventuals infraccions haguessin prescrit o s’haguessin abonat les sancions econòmiques en el si d’un expedient de disciplina urbanística.</w:t>
      </w: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Tampoc no es poden dur a terme cap classe d’obres a construccions en situació de fora d’ordenació, llevat de a aquelles que s’haguessin implantat legalment a la parcel·la. </w:t>
      </w: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Igualment, no es pot executar cap tipus d’obra en aquelles construccions que hagin estat construïdes sense llicència abans de 1987 i comptin amb cèdula d’habitabilitat per carència. L’Ajuntament podrà rebutjar la presentació de comunicacions prèvies que incompleixin aquest requisits.</w:t>
      </w: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</w:p>
    <w:p w:rsidR="00304BE3" w:rsidRDefault="00304BE3">
      <w:pPr>
        <w:jc w:val="both"/>
        <w:rPr>
          <w:rFonts w:ascii="Amasis MT Pro" w:hAnsi="Amasis MT Pro" w:cs="Amasis MT Pro"/>
          <w:b/>
          <w:bCs/>
        </w:rPr>
      </w:pPr>
      <w:r>
        <w:rPr>
          <w:rFonts w:ascii="Amasis MT Pro" w:hAnsi="Amasis MT Pro" w:cs="Amasis MT Pro"/>
        </w:rPr>
        <w:t>*</w:t>
      </w:r>
      <w:r>
        <w:rPr>
          <w:rFonts w:ascii="Amasis MT Pro" w:hAnsi="Amasis MT Pro" w:cs="Amasis MT Pro"/>
          <w:b/>
          <w:bCs/>
        </w:rPr>
        <w:t>Article 148. Actes subjectes a comunicació prèvia</w:t>
      </w:r>
    </w:p>
    <w:p w:rsidR="00304BE3" w:rsidRDefault="00304BE3">
      <w:pPr>
        <w:jc w:val="both"/>
        <w:rPr>
          <w:rFonts w:ascii="Amasis MT Pro" w:hAnsi="Amasis MT Pro" w:cs="Amasis MT Pro"/>
        </w:rPr>
      </w:pPr>
    </w:p>
    <w:p w:rsidR="00304BE3" w:rsidRDefault="00304BE3">
      <w:pPr>
        <w:numPr>
          <w:ilvl w:val="0"/>
          <w:numId w:val="1"/>
        </w:numPr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 xml:space="preserve">Queden subjectes al règim de comunicació prèvia, en els termes que preveu aquesta llei, les </w:t>
      </w:r>
      <w:r>
        <w:rPr>
          <w:rFonts w:ascii="Amasis MT Pro" w:hAnsi="Amasis MT Pro" w:cs="Amasis MT Pro"/>
          <w:b/>
          <w:bCs/>
          <w:u w:val="single"/>
        </w:rPr>
        <w:t>obres de tècnica senzilla i escassa entitat constructiva o obres d’edificació que no necessiten projecte</w:t>
      </w:r>
      <w:r>
        <w:rPr>
          <w:rFonts w:ascii="Amasis MT Pro" w:hAnsi="Amasis MT Pro" w:cs="Amasis MT Pro"/>
        </w:rPr>
        <w:t>, d’acord amb la Llei 38/1999, de 5 de novembre, d’ordenació de l’edificació.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</w:p>
    <w:p w:rsidR="00304BE3" w:rsidRDefault="00304BE3">
      <w:pPr>
        <w:numPr>
          <w:ilvl w:val="0"/>
          <w:numId w:val="1"/>
        </w:numPr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 xml:space="preserve">(...) Això no obstant, </w:t>
      </w:r>
      <w:r>
        <w:rPr>
          <w:rFonts w:ascii="Amasis MT Pro" w:hAnsi="Amasis MT Pro" w:cs="Amasis MT Pro"/>
          <w:b/>
          <w:bCs/>
          <w:u w:val="single"/>
        </w:rPr>
        <w:t>en cap cas</w:t>
      </w:r>
      <w:r>
        <w:rPr>
          <w:rFonts w:ascii="Amasis MT Pro" w:hAnsi="Amasis MT Pro" w:cs="Amasis MT Pro"/>
          <w:b/>
          <w:bCs/>
        </w:rPr>
        <w:t xml:space="preserve"> no es poden subjectar a aquest règim els actes de transformació, construcció, edificació i ús del sòl i el subsòl que s’indiquen a continuació</w:t>
      </w:r>
      <w:r>
        <w:rPr>
          <w:rFonts w:ascii="Amasis MT Pro" w:hAnsi="Amasis MT Pro" w:cs="Amasis MT Pro"/>
        </w:rPr>
        <w:t>: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a) Amb caràcter general, qualssevol actes que es realitzin en sòl rústic protegit, i a edificis declarats com a béns d’interès cultural o catalogats.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b) Moviments de terres, explanacions, parcel·lacions, segregacions o altres actes de divisió de finques en qualsevol classe de sòl, quan no formin part d’un projecte de reparcel·lació.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c) Les obres d’edificació i construcció que afectin la configuració de la cimentació i l’estructura portant de l’edifici.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d) Les obres que suposin alteració del volum, de les instal·lacions i dels serveis d’ús comú o del nombre d’habitatges i locals d’un edifici.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e) La demolició total o parcial de construccions i edificacions, excepte en els casos de ruïna imminent.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f) La ubicació de cases prefabricades i instal·lacions similars, siguin provisionals o permanents.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g) La tala de masses arbòries o de vegetació arbustiva que, per les seves característiques, pugui afectar el paisatge.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h) La primera ocupació de les edificacions de nova planta i de les cases a què es refereix la lletra f) anterior.</w:t>
      </w:r>
    </w:p>
    <w:p w:rsidR="00304BE3" w:rsidRDefault="00304BE3">
      <w:pPr>
        <w:ind w:left="720"/>
        <w:jc w:val="both"/>
        <w:rPr>
          <w:rFonts w:ascii="Amasis MT Pro" w:hAnsi="Amasis MT Pro" w:cs="Amasis MT Pro"/>
        </w:rPr>
      </w:pPr>
      <w:r>
        <w:rPr>
          <w:rFonts w:ascii="Amasis MT Pro" w:hAnsi="Amasis MT Pro" w:cs="Amasis MT Pro"/>
        </w:rPr>
        <w:t>i) Les obres i els usos de caràcter provisional a què es refereix l’article 128d’aquesta llei.</w:t>
      </w:r>
    </w:p>
    <w:p w:rsidR="00304BE3" w:rsidRDefault="00304BE3">
      <w:pPr>
        <w:jc w:val="both"/>
        <w:rPr>
          <w:rFonts w:ascii="Amasis MT Pro" w:hAnsi="Amasis MT Pro" w:cs="Amasis MT Pro"/>
          <w:sz w:val="16"/>
          <w:szCs w:val="16"/>
        </w:rPr>
      </w:pPr>
    </w:p>
    <w:p w:rsidR="00304BE3" w:rsidRDefault="00304BE3">
      <w:pPr>
        <w:rPr>
          <w:rFonts w:ascii="Amasis MT Pro" w:hAnsi="Amasis MT Pro" w:cs="Amasis MT Pro"/>
          <w:b/>
          <w:bCs/>
          <w:sz w:val="20"/>
          <w:szCs w:val="20"/>
        </w:rPr>
      </w:pP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 xml:space="preserve">II- ACTUACIONS A REALITZAR: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LLOC ON ES DURAN A TERME LES OBRES</w:t>
      </w:r>
      <w:r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............................................................................................................................................</w:t>
      </w:r>
    </w:p>
    <w:p w:rsidR="00304BE3" w:rsidRDefault="00304BE3">
      <w:pPr>
        <w:rPr>
          <w:rFonts w:ascii="Tahoma-Bold" w:hAnsi="Tahoma-Bold" w:cs="Tahoma-Bold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 xml:space="preserve">REFERÈNCIA CADASTRAL: </w:t>
      </w:r>
      <w:r>
        <w:rPr>
          <w:rFonts w:ascii="Tahoma-Bold" w:hAnsi="Tahoma-Bold" w:cs="Tahoma-Bold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304BE3" w:rsidRDefault="00304BE3">
      <w:pPr>
        <w:rPr>
          <w:rFonts w:ascii="Tahoma-Bold" w:hAnsi="Tahoma-Bold" w:cs="Tahoma-Bold"/>
          <w:b/>
          <w:bCs/>
          <w:sz w:val="20"/>
          <w:szCs w:val="20"/>
        </w:rPr>
      </w:pPr>
    </w:p>
    <w:p w:rsidR="00304BE3" w:rsidRDefault="00304BE3">
      <w:pPr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 xml:space="preserve">SUPÒSIT (marcar amb una x): </w:t>
      </w:r>
    </w:p>
    <w:p w:rsidR="00304BE3" w:rsidRDefault="00304BE3">
      <w:pPr>
        <w:rPr>
          <w:rFonts w:ascii="Tahoma-Bold" w:hAnsi="Tahoma-Bold" w:cs="Tahoma-Bold"/>
          <w:sz w:val="20"/>
          <w:szCs w:val="20"/>
        </w:rPr>
      </w:pPr>
    </w:p>
    <w:p w:rsidR="00304BE3" w:rsidRDefault="00304BE3">
      <w:pPr>
        <w:ind w:left="708"/>
        <w:rPr>
          <w:rFonts w:ascii="Tahoma-Bold" w:hAnsi="Tahoma-Bold" w:cs="Tahoma-Bold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⃣</w:t>
      </w:r>
      <w:r>
        <w:rPr>
          <w:rFonts w:ascii="Tahoma-Bold" w:hAnsi="Tahoma-Bold" w:cs="Tahoma-Bold"/>
          <w:sz w:val="20"/>
          <w:szCs w:val="20"/>
        </w:rPr>
        <w:t>1.- Habitatge/Edificació agrícola construïda amb llicència d’edificació i sense elements fora d’ordenació</w:t>
      </w:r>
    </w:p>
    <w:p w:rsidR="00304BE3" w:rsidRDefault="00304BE3">
      <w:pPr>
        <w:ind w:left="708"/>
        <w:rPr>
          <w:rFonts w:ascii="Tahoma-Bold" w:hAnsi="Tahoma-Bold" w:cs="Tahoma-Bold"/>
          <w:sz w:val="20"/>
          <w:szCs w:val="20"/>
        </w:rPr>
      </w:pPr>
    </w:p>
    <w:p w:rsidR="00304BE3" w:rsidRDefault="00304BE3">
      <w:pPr>
        <w:ind w:left="708"/>
        <w:rPr>
          <w:rFonts w:ascii="Tahoma-Bold" w:hAnsi="Tahoma-Bold" w:cs="Tahoma-Bold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⃣⃣⃣⃣</w:t>
      </w:r>
      <w:r>
        <w:rPr>
          <w:rFonts w:ascii="Tahoma-Bold" w:hAnsi="Tahoma-Bold" w:cs="Tahoma-Bold"/>
          <w:sz w:val="20"/>
          <w:szCs w:val="20"/>
        </w:rPr>
        <w:t xml:space="preserve">2.- Habitatge/ Edificació agrícola construïda abans de 1956 (s’ha d’acreditar aquesta circumstància amb un </w:t>
      </w:r>
      <w:r>
        <w:rPr>
          <w:rFonts w:ascii="Tahoma-Bold" w:hAnsi="Tahoma-Bold" w:cs="Tahoma-Bold"/>
          <w:sz w:val="20"/>
          <w:szCs w:val="20"/>
          <w:u w:val="single"/>
        </w:rPr>
        <w:t>document públic</w:t>
      </w:r>
      <w:r>
        <w:rPr>
          <w:rFonts w:ascii="Tahoma-Bold" w:hAnsi="Tahoma-Bold" w:cs="Tahoma-Bold"/>
          <w:sz w:val="20"/>
          <w:szCs w:val="20"/>
        </w:rPr>
        <w:t>)</w:t>
      </w:r>
    </w:p>
    <w:p w:rsidR="00304BE3" w:rsidRDefault="00304BE3">
      <w:pPr>
        <w:rPr>
          <w:rFonts w:ascii="Tahoma" w:hAnsi="Tahoma" w:cs="Tahoma"/>
          <w:sz w:val="18"/>
          <w:szCs w:val="18"/>
        </w:rPr>
      </w:pP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Així mateix, </w:t>
      </w:r>
      <w:r>
        <w:rPr>
          <w:rFonts w:ascii="Tahoma" w:hAnsi="Tahoma" w:cs="Tahoma"/>
          <w:b/>
          <w:bCs/>
          <w:sz w:val="20"/>
          <w:szCs w:val="20"/>
        </w:rPr>
        <w:t xml:space="preserve">DECLAR </w:t>
      </w:r>
      <w:r>
        <w:rPr>
          <w:rFonts w:ascii="Tahoma" w:hAnsi="Tahoma" w:cs="Tahoma"/>
          <w:sz w:val="20"/>
          <w:szCs w:val="20"/>
        </w:rPr>
        <w:t>sota la meva responsabilitat: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Que les dades i documentació contingudes en aquest document són certes i exactes.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Que l’edificació on s’han de realitzar les obres es va construir al empara d’autorització administrativa, bé per tenir llicència de construcció o bé per ser una edificació existent abans del 1956.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Que les actuacions es correspondran amb el descrit a l’apartat II de la present sol·licitud.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Que s’obliga a permetre l’entrada de la inspecció municipal durant el transcurs de les obres i/o una vegada finalitzades aquestes.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Que el termini previst d’execució serà de:</w:t>
      </w:r>
      <w:r>
        <w:rPr>
          <w:rFonts w:ascii="Tahoma" w:eastAsia="Malgun Gothic Semilight" w:hAnsi="Tahoma" w:cs="Tahoma"/>
          <w:sz w:val="20"/>
          <w:szCs w:val="20"/>
        </w:rPr>
        <w:t>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eastAsia="Malgun Gothic Semilight" w:hAnsi="Tahoma" w:cs="Tahoma"/>
          <w:sz w:val="20"/>
          <w:szCs w:val="20"/>
        </w:rPr>
        <w:t></w:t>
      </w:r>
      <w:r>
        <w:rPr>
          <w:rFonts w:ascii="Tahoma" w:hAnsi="Tahoma" w:cs="Tahoma"/>
          <w:sz w:val="20"/>
          <w:szCs w:val="20"/>
        </w:rPr>
        <w:t>6</w:t>
      </w:r>
      <w:r>
        <w:rPr>
          <w:rFonts w:ascii="Tahoma" w:eastAsia="Malgun Gothic Semilight" w:hAnsi="Tahoma" w:cs="Tahoma"/>
          <w:sz w:val="20"/>
          <w:szCs w:val="20"/>
        </w:rPr>
        <w:t></w:t>
      </w:r>
      <w:r>
        <w:rPr>
          <w:rFonts w:ascii="Tahoma" w:hAnsi="Tahoma" w:cs="Tahoma"/>
          <w:sz w:val="20"/>
          <w:szCs w:val="20"/>
        </w:rPr>
        <w:t>12</w:t>
      </w:r>
      <w:r>
        <w:rPr>
          <w:rFonts w:ascii="Tahoma" w:eastAsia="Malgun Gothic Semilight" w:hAnsi="Tahoma" w:cs="Tahoma"/>
          <w:sz w:val="20"/>
          <w:szCs w:val="20"/>
        </w:rPr>
        <w:t></w:t>
      </w:r>
      <w:r>
        <w:rPr>
          <w:rFonts w:ascii="Tahoma" w:hAnsi="Tahoma" w:cs="Tahoma"/>
          <w:sz w:val="20"/>
          <w:szCs w:val="20"/>
        </w:rPr>
        <w:t>18</w:t>
      </w:r>
      <w:r>
        <w:rPr>
          <w:rFonts w:ascii="Tahoma" w:eastAsia="Malgun Gothic Semilight" w:hAnsi="Tahoma" w:cs="Tahoma"/>
          <w:sz w:val="20"/>
          <w:szCs w:val="20"/>
        </w:rPr>
        <w:t></w:t>
      </w:r>
      <w:r>
        <w:rPr>
          <w:rFonts w:ascii="Tahoma" w:hAnsi="Tahoma" w:cs="Tahoma"/>
          <w:sz w:val="20"/>
          <w:szCs w:val="20"/>
        </w:rPr>
        <w:t>24 Mesos.</w:t>
      </w:r>
    </w:p>
    <w:p w:rsidR="00304BE3" w:rsidRDefault="00304BE3">
      <w:pPr>
        <w:rPr>
          <w:rFonts w:ascii="Tahoma-Bold" w:hAnsi="Tahoma-Bold" w:cs="Tahoma-Bold"/>
          <w:b/>
          <w:bCs/>
          <w:sz w:val="20"/>
          <w:szCs w:val="20"/>
        </w:rPr>
      </w:pPr>
    </w:p>
    <w:p w:rsidR="00304BE3" w:rsidRDefault="00304BE3">
      <w:pPr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Documentació adjunta:</w:t>
      </w:r>
    </w:p>
    <w:p w:rsidR="00304BE3" w:rsidRDefault="00304BE3">
      <w:pPr>
        <w:rPr>
          <w:rFonts w:ascii="Tahoma" w:hAnsi="Tahoma" w:cs="Tahoma"/>
          <w:sz w:val="18"/>
          <w:szCs w:val="18"/>
        </w:rPr>
      </w:pPr>
    </w:p>
    <w:p w:rsidR="00304BE3" w:rsidRDefault="00304BE3">
      <w:pPr>
        <w:rPr>
          <w:rFonts w:ascii="Tahoma" w:hAnsi="Tahoma" w:cs="Tahoma"/>
          <w:sz w:val="20"/>
          <w:szCs w:val="20"/>
        </w:rPr>
      </w:pPr>
      <w:bookmarkStart w:id="0" w:name="_Hlk114741652"/>
      <w:r>
        <w:rPr>
          <w:rFonts w:ascii="Tahoma" w:hAnsi="Tahoma" w:cs="Tahoma"/>
          <w:sz w:val="18"/>
          <w:szCs w:val="18"/>
        </w:rPr>
        <w:t>•</w:t>
      </w:r>
      <w:bookmarkEnd w:id="0"/>
      <w:r>
        <w:rPr>
          <w:rFonts w:ascii="Tahoma" w:hAnsi="Tahoma" w:cs="Tahoma"/>
          <w:sz w:val="20"/>
          <w:szCs w:val="20"/>
        </w:rPr>
        <w:t>Fotocòpia DNI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Fulla d’encàrrec de l’obra del mestre d’obres o empresa constructora amb la documentació corresponent.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Pressupost detallat de les actuacions a dur a terme.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Fotografies (2mínim) i croquis de l’estat actual i ubicació del immoble objecte de l’actuació.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Fotocòpia del darrer rebut d’ IBI.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Plànol d’emplaçament.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En cas de intervencions/reformes en sòl rústic s’haurà d’aportar llicència urbanística de quan es va construir o acreditació de què l’edificació és anterior a l’any 1956.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Projecte de l’actuació a dur a terme, quan sigui exigible d’acord amb la normativa vigent. En el cas d’instal·lacions fotovoltaiques i G.L.P s’ha d’acompanyar la documentació tècnica exigida per la normativa sectorial.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Autoritzacions prèvies o declaracions responsables d’altres administracions (carreteres, costes, ocupació de via pública, etc...) si s’escau.</w:t>
      </w:r>
    </w:p>
    <w:p w:rsidR="00304BE3" w:rsidRDefault="00304BE3"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20"/>
          <w:szCs w:val="20"/>
        </w:rPr>
        <w:t>Estudi bàsic de seguretat i salut segons el R.D 1627/1997 si escau.</w:t>
      </w:r>
    </w:p>
    <w:p w:rsidR="00304BE3" w:rsidRDefault="00304BE3">
      <w:pPr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· </w:t>
      </w:r>
      <w:r>
        <w:rPr>
          <w:rFonts w:ascii="Tahoma" w:hAnsi="Tahoma" w:cs="Tahoma"/>
          <w:sz w:val="20"/>
          <w:szCs w:val="20"/>
        </w:rPr>
        <w:t>En el cas d’agrupacions de solars i parcel·les, documentació gràfica expressiva de l’estat actual i de la parcel·la o solar resultant proposat, coordenades georeferenciades i documentació registral corresponent que identifiqui cada una de les porcions que s’agrupen.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</w:p>
    <w:p w:rsidR="00304BE3" w:rsidRDefault="00304BE3">
      <w:pPr>
        <w:rPr>
          <w:rFonts w:ascii="Tahoma" w:hAnsi="Tahoma" w:cs="Tahoma"/>
          <w:sz w:val="20"/>
          <w:szCs w:val="20"/>
        </w:rPr>
      </w:pPr>
    </w:p>
    <w:p w:rsidR="00304BE3" w:rsidRDefault="00304B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S’adverteix</w:t>
      </w:r>
      <w:r>
        <w:rPr>
          <w:rFonts w:ascii="Tahoma" w:hAnsi="Tahoma" w:cs="Tahoma"/>
          <w:sz w:val="20"/>
          <w:szCs w:val="20"/>
        </w:rPr>
        <w:t xml:space="preserve"> que les obres no podran iniciar-se o es podran paralitzar, sense dret a indemnització, en cas de que la documentació aportada no sigui completa, les obres descrites s’hagin de sotmetre a Llicència urbanística i no a comunicació prèvia, o que les obres no s’ajustin a la normativa urbanística. Així mateix seus adverteix que </w:t>
      </w:r>
      <w:r>
        <w:rPr>
          <w:rFonts w:ascii="Tahoma" w:hAnsi="Tahoma" w:cs="Tahoma"/>
          <w:b/>
          <w:bCs/>
          <w:sz w:val="20"/>
          <w:szCs w:val="20"/>
        </w:rPr>
        <w:t>en cap cas s’entendran adquirides mitjançant el règim de comunicació prèvia, facultats en contra de les prescripcions de la Llei, dels plans, projectes, programes i, si s’escau, de les normes complementàries i subsidiàries de planejament</w:t>
      </w:r>
      <w:r>
        <w:rPr>
          <w:rFonts w:ascii="Tahoma" w:hAnsi="Tahoma" w:cs="Tahoma"/>
          <w:sz w:val="20"/>
          <w:szCs w:val="20"/>
        </w:rPr>
        <w:t>.</w:t>
      </w:r>
    </w:p>
    <w:p w:rsidR="00304BE3" w:rsidRDefault="00304BE3">
      <w:pPr>
        <w:rPr>
          <w:rFonts w:ascii="Tahoma" w:hAnsi="Tahoma" w:cs="Tahoma"/>
          <w:b/>
          <w:bCs/>
          <w:sz w:val="20"/>
          <w:szCs w:val="20"/>
        </w:rPr>
      </w:pPr>
    </w:p>
    <w:p w:rsidR="00304BE3" w:rsidRDefault="00304BE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AUTOLIQUIDACIÓ PROVISIONAL DE L’IMPOST SOBRE CONSTRUCCIONS I OBRES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Pressupost que es calcula de l’obra ...............................................................................euros.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Impost s/construccions i obres 2’5%..............................................................................euros.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Taxa per llicències urbanístiques 0.5%(mínim 30.05 euros)............................................euros.</w:t>
      </w:r>
    </w:p>
    <w:p w:rsidR="00304BE3" w:rsidRDefault="00304BE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Import autoliquidació ..........................................................................................euros.</w:t>
      </w:r>
    </w:p>
    <w:p w:rsidR="00304BE3" w:rsidRDefault="00304BE3">
      <w:pPr>
        <w:rPr>
          <w:rFonts w:ascii="Tahoma" w:hAnsi="Tahoma" w:cs="Tahoma"/>
          <w:sz w:val="20"/>
          <w:szCs w:val="20"/>
        </w:rPr>
      </w:pPr>
    </w:p>
    <w:p w:rsidR="00304BE3" w:rsidRDefault="00304BE3">
      <w:pPr>
        <w:rPr>
          <w:rFonts w:ascii="Tahoma-Bold" w:hAnsi="Tahoma-Bold" w:cs="Tahoma-Bold"/>
          <w:b/>
          <w:bCs/>
          <w:sz w:val="16"/>
          <w:szCs w:val="16"/>
        </w:rPr>
      </w:pPr>
    </w:p>
    <w:p w:rsidR="00304BE3" w:rsidRDefault="00304BE3">
      <w:pPr>
        <w:rPr>
          <w:rFonts w:ascii="Tahoma-Bold" w:hAnsi="Tahoma-Bold" w:cs="Tahoma-Bold"/>
          <w:b/>
          <w:bCs/>
          <w:sz w:val="16"/>
          <w:szCs w:val="16"/>
        </w:rPr>
      </w:pPr>
    </w:p>
    <w:p w:rsidR="00304BE3" w:rsidRDefault="00304BE3">
      <w:pPr>
        <w:rPr>
          <w:rFonts w:ascii="Tahoma-Bold" w:hAnsi="Tahoma-Bold" w:cs="Tahoma-Bold"/>
          <w:b/>
          <w:bCs/>
          <w:sz w:val="16"/>
          <w:szCs w:val="16"/>
        </w:rPr>
      </w:pPr>
    </w:p>
    <w:p w:rsidR="00304BE3" w:rsidRDefault="00304BE3">
      <w:r>
        <w:rPr>
          <w:rFonts w:ascii="Tahoma-Bold" w:hAnsi="Tahoma-Bold" w:cs="Tahoma-Bold"/>
          <w:b/>
          <w:bCs/>
          <w:sz w:val="16"/>
          <w:szCs w:val="16"/>
        </w:rPr>
        <w:t>Signatura de l’interessat</w:t>
      </w:r>
      <w:r>
        <w:rPr>
          <w:rFonts w:ascii="Tahoma-Bold" w:hAnsi="Tahoma-Bold" w:cs="Tahoma-Bold"/>
          <w:b/>
          <w:bCs/>
          <w:sz w:val="16"/>
          <w:szCs w:val="16"/>
        </w:rPr>
        <w:tab/>
      </w:r>
      <w:r>
        <w:rPr>
          <w:rFonts w:ascii="Tahoma-Bold" w:hAnsi="Tahoma-Bold" w:cs="Tahoma-Bold"/>
          <w:b/>
          <w:bCs/>
          <w:sz w:val="16"/>
          <w:szCs w:val="16"/>
        </w:rPr>
        <w:tab/>
      </w:r>
      <w:r>
        <w:rPr>
          <w:rFonts w:ascii="Tahoma-Bold" w:hAnsi="Tahoma-Bold" w:cs="Tahoma-Bold"/>
          <w:b/>
          <w:bCs/>
          <w:sz w:val="16"/>
          <w:szCs w:val="16"/>
        </w:rPr>
        <w:tab/>
      </w:r>
      <w:r>
        <w:rPr>
          <w:rFonts w:ascii="Tahoma-Bold" w:hAnsi="Tahoma-Bold" w:cs="Tahoma-Bold"/>
          <w:b/>
          <w:bCs/>
          <w:sz w:val="16"/>
          <w:szCs w:val="16"/>
        </w:rPr>
        <w:tab/>
      </w:r>
      <w:r>
        <w:rPr>
          <w:rFonts w:ascii="Tahoma-Bold" w:hAnsi="Tahoma-Bold" w:cs="Tahoma-Bold"/>
          <w:b/>
          <w:bCs/>
          <w:sz w:val="16"/>
          <w:szCs w:val="16"/>
        </w:rPr>
        <w:tab/>
      </w:r>
      <w:r>
        <w:rPr>
          <w:rFonts w:ascii="Tahoma-Bold" w:hAnsi="Tahoma-Bold" w:cs="Tahoma-Bold"/>
          <w:b/>
          <w:bCs/>
          <w:sz w:val="16"/>
          <w:szCs w:val="16"/>
        </w:rPr>
        <w:tab/>
      </w:r>
      <w:r>
        <w:rPr>
          <w:rFonts w:ascii="Tahoma-Bold" w:hAnsi="Tahoma-Bold" w:cs="Tahoma-Bold"/>
          <w:b/>
          <w:bCs/>
          <w:sz w:val="16"/>
          <w:szCs w:val="16"/>
        </w:rPr>
        <w:tab/>
        <w:t xml:space="preserve"> Data</w:t>
      </w:r>
    </w:p>
    <w:sectPr w:rsidR="00304BE3" w:rsidSect="00CA327F">
      <w:headerReference w:type="default" r:id="rId7"/>
      <w:footerReference w:type="default" r:id="rId8"/>
      <w:pgSz w:w="11906" w:h="16838"/>
      <w:pgMar w:top="2714" w:right="1701" w:bottom="1346" w:left="1701" w:header="1079" w:footer="28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BE3" w:rsidRDefault="00304BE3" w:rsidP="00CA327F">
      <w:r>
        <w:separator/>
      </w:r>
    </w:p>
  </w:endnote>
  <w:endnote w:type="continuationSeparator" w:id="1">
    <w:p w:rsidR="00304BE3" w:rsidRDefault="00304BE3" w:rsidP="00CA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-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E3" w:rsidRDefault="00304BE3">
    <w:pPr>
      <w:pStyle w:val="Footer"/>
      <w:tabs>
        <w:tab w:val="clear" w:pos="4252"/>
        <w:tab w:val="clear" w:pos="8504"/>
        <w:tab w:val="right" w:pos="9720"/>
      </w:tabs>
      <w:spacing w:line="260" w:lineRule="atLeast"/>
      <w:ind w:left="4320" w:right="-180"/>
      <w:jc w:val="right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6"/>
        <w:szCs w:val="16"/>
      </w:rPr>
      <w:t>Plaça Mare de Déu, 15 – 07144 Costitx (Illes Balears)</w:t>
    </w:r>
  </w:p>
  <w:p w:rsidR="00304BE3" w:rsidRDefault="00304BE3">
    <w:pPr>
      <w:pStyle w:val="Footer"/>
      <w:tabs>
        <w:tab w:val="clear" w:pos="4252"/>
        <w:tab w:val="clear" w:pos="8504"/>
        <w:tab w:val="right" w:pos="9720"/>
      </w:tabs>
      <w:spacing w:line="260" w:lineRule="atLeast"/>
      <w:ind w:left="4320" w:right="-180"/>
      <w:jc w:val="right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6"/>
        <w:szCs w:val="16"/>
      </w:rPr>
      <w:t>Tel. (+34) 971 87 60 68   Fax. (+34) 971 51 30 02</w:t>
    </w:r>
  </w:p>
  <w:p w:rsidR="00304BE3" w:rsidRDefault="00304BE3">
    <w:pPr>
      <w:pStyle w:val="Footer"/>
      <w:tabs>
        <w:tab w:val="clear" w:pos="4252"/>
        <w:tab w:val="clear" w:pos="8504"/>
        <w:tab w:val="right" w:pos="9720"/>
      </w:tabs>
      <w:spacing w:line="260" w:lineRule="atLeast"/>
      <w:ind w:left="4320" w:right="-180"/>
      <w:jc w:val="right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6"/>
        <w:szCs w:val="16"/>
      </w:rPr>
      <w:t>Mail:  ajuntament@ajcostitx.net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BE3" w:rsidRDefault="00304BE3" w:rsidP="00CA327F">
      <w:r>
        <w:separator/>
      </w:r>
    </w:p>
  </w:footnote>
  <w:footnote w:type="continuationSeparator" w:id="1">
    <w:p w:rsidR="00304BE3" w:rsidRDefault="00304BE3" w:rsidP="00CA3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E3" w:rsidRDefault="00304BE3">
    <w:pPr>
      <w:pStyle w:val="Header"/>
    </w:pPr>
    <w:r w:rsidRPr="00DD4101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2" o:spid="_x0000_i1026" type="#_x0000_t75" style="width:188.25pt;height:64.5pt;visibility:visible">
          <v:imagedata r:id="rId1" o:title="" croptop="-112f" cropbottom="-112f" cropleft="-38f" cropright="-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0F4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46AF71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7F"/>
    <w:rsid w:val="00304BE3"/>
    <w:rsid w:val="005A1217"/>
    <w:rsid w:val="005E2E93"/>
    <w:rsid w:val="00CA327F"/>
    <w:rsid w:val="00DD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 w:eastAsia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-inline2">
    <w:name w:val="icon-inline2"/>
    <w:basedOn w:val="DefaultParagraphFont"/>
    <w:uiPriority w:val="99"/>
  </w:style>
  <w:style w:type="character" w:customStyle="1" w:styleId="z-TopofFormChar">
    <w:name w:val="z-Top of Form Char"/>
    <w:uiPriority w:val="99"/>
    <w:semiHidden/>
    <w:rPr>
      <w:rFonts w:ascii="Arial" w:hAnsi="Arial" w:cs="Arial"/>
      <w:vanish/>
      <w:sz w:val="16"/>
      <w:szCs w:val="16"/>
      <w:lang w:val="ca-ES" w:eastAsia="ca-ES"/>
    </w:rPr>
  </w:style>
  <w:style w:type="character" w:customStyle="1" w:styleId="gt-ft-text">
    <w:name w:val="gt-ft-text"/>
    <w:basedOn w:val="DefaultParagraphFont"/>
    <w:uiPriority w:val="99"/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character" w:customStyle="1" w:styleId="z-BottomofFormChar">
    <w:name w:val="z-Bottom of Form Char"/>
    <w:uiPriority w:val="99"/>
    <w:semiHidden/>
    <w:rPr>
      <w:rFonts w:ascii="Arial" w:hAnsi="Arial" w:cs="Arial"/>
      <w:vanish/>
      <w:sz w:val="16"/>
      <w:szCs w:val="16"/>
      <w:lang w:val="ca-ES" w:eastAsia="ca-ES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ca-ES" w:eastAsia="ca-ES"/>
    </w:rPr>
  </w:style>
  <w:style w:type="character" w:customStyle="1" w:styleId="ListLabel1">
    <w:name w:val="ListLabel 1"/>
    <w:uiPriority w:val="99"/>
    <w:rsid w:val="00CA327F"/>
  </w:style>
  <w:style w:type="character" w:customStyle="1" w:styleId="ListLabel2">
    <w:name w:val="ListLabel 2"/>
    <w:uiPriority w:val="99"/>
    <w:rsid w:val="00CA327F"/>
  </w:style>
  <w:style w:type="character" w:customStyle="1" w:styleId="ListLabel3">
    <w:name w:val="ListLabel 3"/>
    <w:uiPriority w:val="99"/>
    <w:rsid w:val="00CA327F"/>
  </w:style>
  <w:style w:type="character" w:customStyle="1" w:styleId="ListLabel4">
    <w:name w:val="ListLabel 4"/>
    <w:uiPriority w:val="99"/>
    <w:rsid w:val="00CA327F"/>
  </w:style>
  <w:style w:type="character" w:customStyle="1" w:styleId="ListLabel5">
    <w:name w:val="ListLabel 5"/>
    <w:uiPriority w:val="99"/>
    <w:rsid w:val="00CA327F"/>
  </w:style>
  <w:style w:type="character" w:customStyle="1" w:styleId="ListLabel6">
    <w:name w:val="ListLabel 6"/>
    <w:uiPriority w:val="99"/>
    <w:rsid w:val="00CA327F"/>
  </w:style>
  <w:style w:type="character" w:customStyle="1" w:styleId="ListLabel7">
    <w:name w:val="ListLabel 7"/>
    <w:uiPriority w:val="99"/>
    <w:rsid w:val="00CA327F"/>
  </w:style>
  <w:style w:type="character" w:customStyle="1" w:styleId="ListLabel8">
    <w:name w:val="ListLabel 8"/>
    <w:uiPriority w:val="99"/>
    <w:rsid w:val="00CA327F"/>
  </w:style>
  <w:style w:type="character" w:customStyle="1" w:styleId="ListLabel9">
    <w:name w:val="ListLabel 9"/>
    <w:uiPriority w:val="99"/>
    <w:rsid w:val="00CA327F"/>
  </w:style>
  <w:style w:type="character" w:customStyle="1" w:styleId="ListLabel10">
    <w:name w:val="ListLabel 10"/>
    <w:uiPriority w:val="99"/>
    <w:rsid w:val="00CA327F"/>
    <w:rPr>
      <w:rFonts w:eastAsia="Malgun Gothic Semilight"/>
    </w:rPr>
  </w:style>
  <w:style w:type="character" w:customStyle="1" w:styleId="ListLabel11">
    <w:name w:val="ListLabel 11"/>
    <w:uiPriority w:val="99"/>
    <w:rsid w:val="00CA327F"/>
  </w:style>
  <w:style w:type="character" w:customStyle="1" w:styleId="ListLabel12">
    <w:name w:val="ListLabel 12"/>
    <w:uiPriority w:val="99"/>
    <w:rsid w:val="00CA327F"/>
  </w:style>
  <w:style w:type="character" w:customStyle="1" w:styleId="ListLabel13">
    <w:name w:val="ListLabel 13"/>
    <w:uiPriority w:val="99"/>
    <w:rsid w:val="00CA327F"/>
  </w:style>
  <w:style w:type="character" w:customStyle="1" w:styleId="ListLabel14">
    <w:name w:val="ListLabel 14"/>
    <w:uiPriority w:val="99"/>
    <w:rsid w:val="00CA327F"/>
  </w:style>
  <w:style w:type="character" w:customStyle="1" w:styleId="ListLabel15">
    <w:name w:val="ListLabel 15"/>
    <w:uiPriority w:val="99"/>
    <w:rsid w:val="00CA327F"/>
  </w:style>
  <w:style w:type="character" w:customStyle="1" w:styleId="ListLabel16">
    <w:name w:val="ListLabel 16"/>
    <w:uiPriority w:val="99"/>
    <w:rsid w:val="00CA327F"/>
  </w:style>
  <w:style w:type="character" w:customStyle="1" w:styleId="ListLabel17">
    <w:name w:val="ListLabel 17"/>
    <w:uiPriority w:val="99"/>
    <w:rsid w:val="00CA327F"/>
  </w:style>
  <w:style w:type="character" w:customStyle="1" w:styleId="ListLabel18">
    <w:name w:val="ListLabel 18"/>
    <w:uiPriority w:val="99"/>
    <w:rsid w:val="00CA327F"/>
  </w:style>
  <w:style w:type="paragraph" w:styleId="Title">
    <w:name w:val="Title"/>
    <w:basedOn w:val="Normal"/>
    <w:next w:val="BodyText"/>
    <w:link w:val="TitleChar"/>
    <w:uiPriority w:val="99"/>
    <w:qFormat/>
    <w:rsid w:val="00CA327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0738D"/>
    <w:rPr>
      <w:rFonts w:asciiTheme="majorHAnsi" w:eastAsiaTheme="majorEastAsia" w:hAnsiTheme="majorHAnsi" w:cstheme="majorBidi"/>
      <w:b/>
      <w:bCs/>
      <w:kern w:val="28"/>
      <w:sz w:val="32"/>
      <w:szCs w:val="32"/>
      <w:lang w:val="ca-ES" w:eastAsia="ca-ES"/>
    </w:rPr>
  </w:style>
  <w:style w:type="paragraph" w:styleId="BodyText">
    <w:name w:val="Body Text"/>
    <w:basedOn w:val="Normal"/>
    <w:link w:val="BodyTextChar"/>
    <w:uiPriority w:val="99"/>
    <w:rsid w:val="00CA327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738D"/>
    <w:rPr>
      <w:sz w:val="24"/>
      <w:szCs w:val="24"/>
      <w:lang w:val="ca-ES" w:eastAsia="ca-ES"/>
    </w:rPr>
  </w:style>
  <w:style w:type="paragraph" w:styleId="List">
    <w:name w:val="List"/>
    <w:basedOn w:val="BodyText"/>
    <w:uiPriority w:val="99"/>
    <w:rsid w:val="00CA327F"/>
  </w:style>
  <w:style w:type="paragraph" w:styleId="Caption">
    <w:name w:val="caption"/>
    <w:basedOn w:val="Normal"/>
    <w:uiPriority w:val="99"/>
    <w:qFormat/>
    <w:rsid w:val="00CA327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CA327F"/>
    <w:pPr>
      <w:suppressLineNumbers/>
    </w:pPr>
  </w:style>
  <w:style w:type="paragraph" w:styleId="z-TopofForm">
    <w:name w:val="HTML Top of Form"/>
    <w:basedOn w:val="Normal"/>
    <w:next w:val="Normal"/>
    <w:link w:val="z-TopofFormChar1"/>
    <w:hidden/>
    <w:uiPriority w:val="9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rsid w:val="0040738D"/>
    <w:rPr>
      <w:rFonts w:ascii="Arial" w:hAnsi="Arial" w:cs="Arial"/>
      <w:vanish/>
      <w:sz w:val="16"/>
      <w:szCs w:val="16"/>
      <w:lang w:val="ca-ES" w:eastAsia="ca-ES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rsid w:val="0040738D"/>
    <w:rPr>
      <w:rFonts w:ascii="Arial" w:hAnsi="Arial" w:cs="Arial"/>
      <w:vanish/>
      <w:sz w:val="16"/>
      <w:szCs w:val="16"/>
      <w:lang w:val="ca-ES" w:eastAsia="ca-ES"/>
    </w:rPr>
  </w:style>
  <w:style w:type="paragraph" w:customStyle="1" w:styleId="Contenidodelatabla">
    <w:name w:val="Contenido de la tabla"/>
    <w:basedOn w:val="Normal"/>
    <w:uiPriority w:val="99"/>
    <w:pPr>
      <w:suppressLineNumbers/>
      <w:suppressAutoHyphens/>
    </w:pPr>
    <w:rPr>
      <w:sz w:val="20"/>
      <w:szCs w:val="20"/>
      <w:lang w:eastAsia="ar-SA"/>
    </w:rPr>
  </w:style>
  <w:style w:type="paragraph" w:customStyle="1" w:styleId="Textopreformateado">
    <w:name w:val="Texto preformateado"/>
    <w:basedOn w:val="Normal"/>
    <w:uiPriority w:val="99"/>
    <w:pPr>
      <w:suppressAutoHyphens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0738D"/>
    <w:rPr>
      <w:sz w:val="0"/>
      <w:szCs w:val="0"/>
      <w:lang w:val="ca-ES" w:eastAsia="ca-ES"/>
    </w:rPr>
  </w:style>
  <w:style w:type="paragraph" w:styleId="Header">
    <w:name w:val="header"/>
    <w:basedOn w:val="Normal"/>
    <w:link w:val="HeaderChar"/>
    <w:uiPriority w:val="99"/>
    <w:rsid w:val="00CA327F"/>
    <w:pPr>
      <w:suppressLineNumbers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38D"/>
    <w:rPr>
      <w:sz w:val="24"/>
      <w:szCs w:val="24"/>
      <w:lang w:val="ca-ES" w:eastAsia="ca-ES"/>
    </w:rPr>
  </w:style>
  <w:style w:type="paragraph" w:styleId="Footer">
    <w:name w:val="footer"/>
    <w:basedOn w:val="Normal"/>
    <w:link w:val="FooterChar"/>
    <w:uiPriority w:val="99"/>
    <w:rsid w:val="00CA327F"/>
    <w:pPr>
      <w:suppressLineNumbers/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38D"/>
    <w:rPr>
      <w:sz w:val="24"/>
      <w:szCs w:val="24"/>
      <w:lang w:val="ca-ES" w:eastAsia="ca-E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1280</Words>
  <Characters>7043</Characters>
  <Application>Microsoft Office Outlook</Application>
  <DocSecurity>0</DocSecurity>
  <Lines>0</Lines>
  <Paragraphs>0</Paragraphs>
  <ScaleCrop>false</ScaleCrop>
  <Company>Costitx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mtarongi</dc:creator>
  <cp:keywords/>
  <dc:description/>
  <cp:lastModifiedBy>ahorrach</cp:lastModifiedBy>
  <cp:revision>10</cp:revision>
  <cp:lastPrinted>2019-02-06T11:48:00Z</cp:lastPrinted>
  <dcterms:created xsi:type="dcterms:W3CDTF">2022-12-23T12:34:00Z</dcterms:created>
  <dcterms:modified xsi:type="dcterms:W3CDTF">2025-01-21T08:21:00Z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Costitx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